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-168273</wp:posOffset>
                </wp:positionH>
                <wp:positionV relativeFrom="paragraph">
                  <wp:posOffset>-25399</wp:posOffset>
                </wp:positionV>
                <wp:extent cx="146050" cy="816285"/>
                <wp:effectExtent b="0" l="0" r="0" t="0"/>
                <wp:wrapNone/>
                <wp:docPr id="103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-168273</wp:posOffset>
                </wp:positionH>
                <wp:positionV relativeFrom="paragraph">
                  <wp:posOffset>-25399</wp:posOffset>
                </wp:positionV>
                <wp:extent cx="146050" cy="816285"/>
                <wp:effectExtent b="0" l="0" r="0" t="0"/>
                <wp:wrapNone/>
                <wp:docPr id="103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050" cy="816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Track Record and Candidacy Impact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0" w:line="240" w:lineRule="auto"/>
        <w:ind w:hanging="2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Excellence Programme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Emerging Leader Programme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Translational Physician Talent Programme</w:t>
      </w:r>
    </w:p>
    <w:tbl>
      <w:tblPr>
        <w:tblStyle w:val="Table1"/>
        <w:tblW w:w="850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Maximum document length is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3 pages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. This page does not count for the number of pages.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This document should be completed in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complete in Nunito, Calibri, Times New Roman, Arial or Helvetica 11-12 letter and single space.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Once completed this form, please print in PDF format (no more than 4 Mb) and upload to the CRIS Research Programmes Platform.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include a list with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titles and Pubmed ID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of the minimum number of publications needed for the programme. </w:t>
            </w:r>
          </w:p>
          <w:p w:rsidR="00000000" w:rsidDel="00000000" w:rsidP="00000000" w:rsidRDefault="00000000" w:rsidRPr="00000000" w14:paraId="00000011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Excellence: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10 publications in scientific journals and must be the first or last author for 3 such publications in Q1 journal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2 publications in D1 journals (with impact factor higher than 20)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5 publications in Q1 journals</w:t>
            </w:r>
          </w:p>
          <w:p w:rsidR="00000000" w:rsidDel="00000000" w:rsidP="00000000" w:rsidRDefault="00000000" w:rsidRPr="00000000" w14:paraId="00000015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Emerging Leader: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5 publications in scientific 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journals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and must be the first or last author for, at least, 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publications in Q1 journals.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1 publication in D1 journals (impact factor higher than 20)</w:t>
            </w:r>
          </w:p>
          <w:p w:rsidR="00000000" w:rsidDel="00000000" w:rsidP="00000000" w:rsidRDefault="00000000" w:rsidRPr="00000000" w14:paraId="00000018">
            <w:pPr>
              <w:spacing w:after="0" w:before="0" w:line="240" w:lineRule="auto"/>
              <w:ind w:left="460" w:hanging="283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Translational Physician Talent: Be the first or last author for, at least, 1 publication in Q1 journals.</w:t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ind w:left="177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* Note that for the final publication count we will not consider meeting abstracts, preprints, submitted papers or under revision, or book chapters. All listed publications must have a traceable PMID. Journal Quartile will be checked using as reference the last list provided by the Journal of Citation Report.</w:t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summarize the highlights and key contributions of your research career.</w:t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Your answer should reflect: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Relevance and impact of 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contributions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cancer and society.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in the field of study of the project.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ability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conduct creative, independent, and transformative research.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Training 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List of directed/codirected PhD / Master's / Bachelor’s Thesis.</w:t>
            </w:r>
          </w:p>
          <w:p w:rsidR="00000000" w:rsidDel="00000000" w:rsidP="00000000" w:rsidRDefault="00000000" w:rsidRPr="00000000" w14:paraId="00000020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 can include items such as: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Publications.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Relevant Databases or sample collections.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Research positions, fellowships, awards, and competitive projects, including current ones.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Current sources of funding.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and International Research collaborations.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Collaborations (with clinicians, in case of non-physician candidates or translational scientists, in case of physicians).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Technology transfer, patents, and development activities such as start-ups.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Participation in clinical trials.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Outreach activities.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Any other point that the candidate finds relevant.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before="0" w:line="24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uni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Poppi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  <w:font w:name="Noto Sans Symbols">
    <w:embedRegular w:fontKey="{00000000-0000-0000-0000-000000000000}" r:id="rId11" w:subsetted="0"/>
    <w:embedBold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center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CRIS Research Programmes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Track Record and Candidacy Impact Template</w:t>
    </w: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6"/>
        <w:szCs w:val="16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5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4388</wp:posOffset>
          </wp:positionH>
          <wp:positionV relativeFrom="paragraph">
            <wp:posOffset>-130601</wp:posOffset>
          </wp:positionV>
          <wp:extent cx="1937149" cy="768710"/>
          <wp:effectExtent b="0" l="0" r="0" t="0"/>
          <wp:wrapNone/>
          <wp:docPr id="103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7149" cy="7687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1" w:hanging="3"/>
      <w:rPr>
        <w:rFonts w:ascii="Poppins" w:cs="Poppins" w:eastAsia="Poppins" w:hAnsi="Poppins"/>
        <w:color w:val="808080"/>
        <w:sz w:val="24"/>
        <w:szCs w:val="24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18"/>
        <w:szCs w:val="18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Nunito" w:cs="Nunito" w:eastAsia="Nunito" w:hAnsi="Nunito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iCs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40" w:lineRule="auto"/>
    </w:pPr>
    <w:rPr>
      <w:rFonts w:ascii="Aptos" w:cs="Aptos" w:eastAsia="Aptos" w:hAnsi="Aptos"/>
      <w:i w:val="1"/>
      <w:iCs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before="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980D3B"/>
    <w:pPr>
      <w:keepNext w:val="1"/>
      <w:keepLines w:val="1"/>
      <w:spacing w:after="0"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eastAsia="en-US" w:val="es-ES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eastAsia="en-US" w:val="es-ES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eastAsia="en-U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980D3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980D3B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980D3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980D3B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980D3B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980D3B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980D3B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980D3B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980D3B"/>
    <w:rPr>
      <w:rFonts w:cstheme="majorBidi" w:eastAsiaTheme="majorEastAsia"/>
      <w:color w:val="272727" w:themeColor="text1" w:themeTint="0000D8"/>
    </w:rPr>
  </w:style>
  <w:style w:type="character" w:styleId="TtuloCar" w:customStyle="1">
    <w:name w:val="Título Car"/>
    <w:basedOn w:val="Fuentedeprrafopredeter"/>
    <w:link w:val="Ttulo"/>
    <w:uiPriority w:val="10"/>
    <w:rsid w:val="00980D3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ar" w:customStyle="1">
    <w:name w:val="Subtítulo Car"/>
    <w:basedOn w:val="Fuentedeprrafopredeter"/>
    <w:link w:val="Subttulo"/>
    <w:uiPriority w:val="11"/>
    <w:rsid w:val="00980D3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980D3B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eastAsia="en-US" w:val="es-ES"/>
    </w:rPr>
  </w:style>
  <w:style w:type="character" w:styleId="CitaCar" w:customStyle="1">
    <w:name w:val="Cita Car"/>
    <w:basedOn w:val="Fuentedeprrafopredeter"/>
    <w:link w:val="Cita"/>
    <w:uiPriority w:val="29"/>
    <w:rsid w:val="00980D3B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980D3B"/>
    <w:pPr>
      <w:spacing w:after="0" w:before="0"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eastAsia="en-US" w:val="es-ES"/>
    </w:rPr>
  </w:style>
  <w:style w:type="character" w:styleId="nfasisintenso">
    <w:name w:val="Intense Emphasis"/>
    <w:basedOn w:val="Fuentedeprrafopredeter"/>
    <w:uiPriority w:val="21"/>
    <w:qFormat w:val="1"/>
    <w:rsid w:val="00980D3B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980D3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eastAsia="en-US" w:val="es-ES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80D3B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980D3B"/>
    <w:rPr>
      <w:b w:val="1"/>
      <w:bCs w:val="1"/>
      <w:smallCaps w:val="1"/>
      <w:color w:val="0f4761" w:themeColor="accent1" w:themeShade="0000BF"/>
      <w:spacing w:val="5"/>
    </w:rPr>
  </w:style>
  <w:style w:type="paragraph" w:styleId="Encabezado">
    <w:name w:val="header"/>
    <w:basedOn w:val="Normal"/>
    <w:link w:val="Encabezado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aconcuadrcula">
    <w:name w:val="Table Grid"/>
    <w:basedOn w:val="Tablanormal"/>
    <w:uiPriority w:val="39"/>
    <w:rsid w:val="00980D3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merodepgina">
    <w:name w:val="page number"/>
    <w:basedOn w:val="Fuentedeprrafopredeter"/>
    <w:uiPriority w:val="99"/>
    <w:semiHidden w:val="1"/>
    <w:unhideWhenUsed w:val="1"/>
    <w:rsid w:val="00980D3B"/>
  </w:style>
  <w:style w:type="paragraph" w:styleId="Revisin">
    <w:name w:val="Revision"/>
    <w:hidden w:val="1"/>
    <w:uiPriority w:val="99"/>
    <w:semiHidden w:val="1"/>
    <w:rsid w:val="00E8649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spacing w:after="160" w:before="0" w:line="240" w:lineRule="auto"/>
    </w:pPr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unito-regular.ttf"/><Relationship Id="rId4" Type="http://schemas.openxmlformats.org/officeDocument/2006/relationships/font" Target="fonts/Nunito-bold.ttf"/><Relationship Id="rId11" Type="http://schemas.openxmlformats.org/officeDocument/2006/relationships/font" Target="fonts/NotoSansSymbols-regular.ttf"/><Relationship Id="rId10" Type="http://schemas.openxmlformats.org/officeDocument/2006/relationships/font" Target="fonts/Poppins-boldItalic.ttf"/><Relationship Id="rId12" Type="http://schemas.openxmlformats.org/officeDocument/2006/relationships/font" Target="fonts/NotoSansSymbols-bold.ttf"/><Relationship Id="rId9" Type="http://schemas.openxmlformats.org/officeDocument/2006/relationships/font" Target="fonts/Poppins-italic.ttf"/><Relationship Id="rId5" Type="http://schemas.openxmlformats.org/officeDocument/2006/relationships/font" Target="fonts/Nunito-italic.ttf"/><Relationship Id="rId6" Type="http://schemas.openxmlformats.org/officeDocument/2006/relationships/font" Target="fonts/Nunito-boldItalic.ttf"/><Relationship Id="rId7" Type="http://schemas.openxmlformats.org/officeDocument/2006/relationships/font" Target="fonts/Poppins-regular.ttf"/><Relationship Id="rId8" Type="http://schemas.openxmlformats.org/officeDocument/2006/relationships/font" Target="fonts/Poppi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OtcwjilHwPsLH+G56+6AP5Nlag==">CgMxLjA4AHIhMW41SzExOS05VThZU21hQlZWLXZiQ092TGVxUTJUb2Na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2025-02-12T12:57:00Z</dcterms:created>
  <dc:creator>Tamara Mondejar</dc:creator>
</cp:coreProperties>
</file>